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spacing w:val="100"/>
          <w:sz w:val="44"/>
        </w:rPr>
      </w:pPr>
      <w:r>
        <w:rPr>
          <w:rFonts w:hint="eastAsia" w:ascii="仿宋" w:hAnsi="仿宋" w:eastAsia="仿宋" w:cs="仿宋"/>
          <w:b/>
          <w:spacing w:val="100"/>
          <w:sz w:val="44"/>
        </w:rPr>
        <w:t>广东省城镇供水现状调查表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pacing w:val="40"/>
          <w:sz w:val="40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（统计时间截止至2017年12月31日）</w:t>
      </w:r>
    </w:p>
    <w:p>
      <w:pPr>
        <w:adjustRightInd w:val="0"/>
        <w:snapToGrid w:val="0"/>
        <w:spacing w:line="240" w:lineRule="atLeast"/>
        <w:ind w:firstLine="1072" w:firstLineChars="400"/>
        <w:rPr>
          <w:rFonts w:ascii="仿宋" w:hAnsi="仿宋" w:eastAsia="仿宋" w:cs="仿宋"/>
          <w:snapToGrid w:val="0"/>
          <w:spacing w:val="-6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8"/>
          <w:szCs w:val="28"/>
        </w:rPr>
        <w:t>供水单位名称：</w:t>
      </w:r>
    </w:p>
    <w:p>
      <w:pPr>
        <w:adjustRightInd w:val="0"/>
        <w:snapToGrid w:val="0"/>
        <w:spacing w:line="240" w:lineRule="atLeast"/>
        <w:ind w:firstLine="12996" w:firstLineChars="5700"/>
        <w:jc w:val="center"/>
        <w:rPr>
          <w:rFonts w:ascii="仿宋" w:hAnsi="仿宋" w:eastAsia="仿宋" w:cs="仿宋"/>
          <w:snapToGrid w:val="0"/>
          <w:spacing w:val="-6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4"/>
        </w:rPr>
        <w:t>综合表1</w:t>
      </w:r>
    </w:p>
    <w:tbl>
      <w:tblPr>
        <w:tblW w:w="18921" w:type="dxa"/>
        <w:jc w:val="center"/>
        <w:tblInd w:w="-3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2703"/>
        <w:gridCol w:w="2703"/>
        <w:gridCol w:w="2703"/>
        <w:gridCol w:w="2703"/>
        <w:gridCol w:w="2703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设计生产能力（万 m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/d）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实际生产能力（万 m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/d）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供水区域面积（ km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服务人口数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（万人）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用水户数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（户）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人均综合用水量（L/d）</w:t>
            </w:r>
          </w:p>
        </w:tc>
        <w:tc>
          <w:tcPr>
            <w:tcW w:w="2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人均生活用水量（L/d）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  <w:rPr>
          <w:rFonts w:ascii="仿宋" w:hAnsi="仿宋" w:eastAsia="仿宋" w:cs="仿宋"/>
          <w:snapToGrid w:val="0"/>
          <w:spacing w:val="-6"/>
          <w:kern w:val="0"/>
          <w:sz w:val="24"/>
        </w:rPr>
      </w:pPr>
    </w:p>
    <w:p>
      <w:pPr>
        <w:adjustRightInd w:val="0"/>
        <w:snapToGrid w:val="0"/>
        <w:spacing w:line="240" w:lineRule="atLeast"/>
        <w:rPr>
          <w:rFonts w:ascii="仿宋" w:hAnsi="仿宋" w:eastAsia="仿宋" w:cs="仿宋"/>
          <w:b/>
          <w:snapToGrid w:val="0"/>
          <w:spacing w:val="-6"/>
          <w:kern w:val="0"/>
          <w:sz w:val="36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8"/>
        </w:rPr>
        <w:t xml:space="preserve">      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13"/>
        </w:rPr>
      </w:pPr>
      <w:r>
        <w:rPr>
          <w:rFonts w:hint="eastAsia" w:ascii="仿宋" w:hAnsi="仿宋" w:eastAsia="仿宋" w:cs="仿宋"/>
          <w:b/>
          <w:spacing w:val="100"/>
          <w:sz w:val="44"/>
        </w:rPr>
        <w:t>广东省城镇管材使用情况调查表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pacing w:val="40"/>
          <w:sz w:val="40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（统计时间截止至2017年12月31日）</w:t>
      </w:r>
    </w:p>
    <w:p>
      <w:pPr>
        <w:adjustRightInd w:val="0"/>
        <w:snapToGrid w:val="0"/>
        <w:spacing w:line="400" w:lineRule="exact"/>
        <w:ind w:firstLine="13224" w:firstLineChars="5800"/>
        <w:jc w:val="center"/>
        <w:rPr>
          <w:rFonts w:ascii="仿宋" w:hAnsi="仿宋" w:eastAsia="仿宋" w:cs="仿宋"/>
          <w:snapToGrid w:val="0"/>
          <w:spacing w:val="-6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4"/>
        </w:rPr>
        <w:t>管网表1</w:t>
      </w:r>
    </w:p>
    <w:tbl>
      <w:tblPr>
        <w:tblW w:w="18895" w:type="dxa"/>
        <w:jc w:val="center"/>
        <w:tblInd w:w="-2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4"/>
        <w:gridCol w:w="8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04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管网的总长度（km）（DN≥80）：</w:t>
            </w:r>
          </w:p>
        </w:tc>
        <w:tc>
          <w:tcPr>
            <w:tcW w:w="8891" w:type="dxa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城市（镇）的服务水压（MPa）：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04" w:type="dx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2015年漏损率（%）：               产销差率（%）：</w:t>
            </w:r>
          </w:p>
        </w:tc>
        <w:tc>
          <w:tcPr>
            <w:tcW w:w="8891" w:type="dx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2016年漏损率（%）：                     产销差率（%）：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04" w:type="dx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2017年漏损率（%）：               产销差率（%）：</w:t>
            </w:r>
          </w:p>
        </w:tc>
        <w:tc>
          <w:tcPr>
            <w:tcW w:w="8891" w:type="dxa"/>
            <w:vAlign w:val="center"/>
          </w:tcPr>
          <w:p>
            <w:pPr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889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 xml:space="preserve">漏损主要原因分析：1、管网漏水因素 □；                          2、管网受损因素 □；                      3、管网维修、抢修用水因素 □；         </w:t>
            </w:r>
          </w:p>
          <w:p>
            <w:pPr>
              <w:adjustRightInd w:val="0"/>
              <w:snapToGrid w:val="0"/>
              <w:spacing w:line="460" w:lineRule="exact"/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 xml:space="preserve">                   4、市政用水如消防、绿化及浇洒道路用水未经计量 □；              5、无表用水 □；      6、用户表计量误差因素 □；        </w:t>
            </w:r>
          </w:p>
          <w:p>
            <w:pPr>
              <w:adjustRightInd w:val="0"/>
              <w:snapToGrid w:val="0"/>
              <w:spacing w:line="460" w:lineRule="exact"/>
              <w:ind w:firstLine="1824" w:firstLineChars="800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 xml:space="preserve">  7、其它因素（请附说明） 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895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>漏损控制方法：□居民报漏；  □巡查查漏；  □音听法检漏；  □区域装表法；  □区域测漏法；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 xml:space="preserve">               其他方式（请说明）：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889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4"/>
              </w:rPr>
              <w:t xml:space="preserve">漏损控制方法效果评价：  </w:t>
            </w:r>
          </w:p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rFonts w:ascii="仿宋" w:hAnsi="仿宋" w:eastAsia="仿宋" w:cs="仿宋"/>
                <w:snapToGrid w:val="0"/>
                <w:spacing w:val="-6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pacing w:val="100"/>
          <w:sz w:val="44"/>
        </w:rPr>
      </w:pPr>
      <w:r>
        <w:rPr>
          <w:rFonts w:hint="eastAsia" w:ascii="仿宋" w:hAnsi="仿宋" w:eastAsia="仿宋" w:cs="仿宋"/>
          <w:b/>
          <w:spacing w:val="100"/>
          <w:sz w:val="44"/>
        </w:rPr>
        <w:t xml:space="preserve">2018年供水管网不同管径管材使用情况调查表 </w:t>
      </w:r>
    </w:p>
    <w:p>
      <w:pPr>
        <w:adjustRightInd w:val="0"/>
        <w:snapToGrid w:val="0"/>
        <w:spacing w:line="400" w:lineRule="exact"/>
        <w:ind w:firstLine="13224" w:firstLineChars="5800"/>
        <w:jc w:val="right"/>
        <w:rPr>
          <w:rFonts w:ascii="仿宋" w:hAnsi="仿宋" w:eastAsia="仿宋" w:cs="仿宋"/>
          <w:b/>
          <w:snapToGrid w:val="0"/>
          <w:spacing w:val="-6"/>
          <w:kern w:val="0"/>
          <w:sz w:val="36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4"/>
        </w:rPr>
        <w:t>管网表2</w:t>
      </w:r>
    </w:p>
    <w:tbl>
      <w:tblPr>
        <w:tblW w:w="21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9"/>
        <w:gridCol w:w="1797"/>
        <w:gridCol w:w="928"/>
        <w:gridCol w:w="774"/>
        <w:gridCol w:w="1216"/>
        <w:gridCol w:w="918"/>
        <w:gridCol w:w="1523"/>
        <w:gridCol w:w="774"/>
        <w:gridCol w:w="1542"/>
        <w:gridCol w:w="774"/>
        <w:gridCol w:w="1701"/>
        <w:gridCol w:w="774"/>
        <w:gridCol w:w="1629"/>
        <w:gridCol w:w="774"/>
        <w:gridCol w:w="1173"/>
        <w:gridCol w:w="774"/>
        <w:gridCol w:w="1514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6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7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管材类别</w:t>
            </w:r>
          </w:p>
        </w:tc>
        <w:tc>
          <w:tcPr>
            <w:tcW w:w="383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小区（√）</w:t>
            </w:r>
          </w:p>
        </w:tc>
        <w:tc>
          <w:tcPr>
            <w:tcW w:w="12952" w:type="dxa"/>
            <w:gridSpan w:val="11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市政（km）</w:t>
            </w:r>
          </w:p>
        </w:tc>
        <w:tc>
          <w:tcPr>
            <w:tcW w:w="185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6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ф＜100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100≤ф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80≤ф＜100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100≤ф＜300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300≤ф＜800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800≤ф＜1000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ф＞1000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长度合计（km）</w:t>
            </w:r>
          </w:p>
        </w:tc>
        <w:tc>
          <w:tcPr>
            <w:tcW w:w="185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球墨铸铁管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钢筋混凝土管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玻璃钢管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灰口铸铁管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铝塑管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镀锌管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PCCP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PVC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PE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PPR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不锈钢管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46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PS：主要调查现状不同管径的管材使用量。</w:t>
      </w:r>
    </w:p>
    <w:p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小区无需统计管网长度，按照是否使用进行打钩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（√）</w:t>
      </w:r>
      <w:r>
        <w:rPr>
          <w:rFonts w:hint="eastAsia" w:ascii="仿宋" w:hAnsi="仿宋" w:eastAsia="仿宋" w:cs="仿宋"/>
          <w:sz w:val="28"/>
          <w:szCs w:val="36"/>
        </w:rPr>
        <w:t>；市政统计不同管径管材的长度，单位为km；对已投入使用的管径对应的管材评价，评分有1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10分，满分10分。</w:t>
      </w:r>
    </w:p>
    <w:p>
      <w:pPr>
        <w:adjustRightInd w:val="0"/>
        <w:snapToGrid w:val="0"/>
        <w:spacing w:line="240" w:lineRule="atLeast"/>
        <w:jc w:val="center"/>
        <w:rPr>
          <w:rFonts w:ascii="仿宋" w:hAnsi="仿宋" w:eastAsia="仿宋" w:cs="仿宋"/>
          <w:b/>
          <w:snapToGrid w:val="0"/>
          <w:spacing w:val="-6"/>
          <w:kern w:val="0"/>
          <w:sz w:val="36"/>
        </w:rPr>
      </w:pPr>
      <w:r>
        <w:rPr>
          <w:rFonts w:hint="eastAsia" w:ascii="仿宋" w:hAnsi="仿宋" w:eastAsia="仿宋" w:cs="仿宋"/>
          <w:b/>
          <w:snapToGrid w:val="0"/>
          <w:spacing w:val="-6"/>
          <w:kern w:val="0"/>
          <w:sz w:val="36"/>
        </w:rPr>
        <w:t>2017年不同管材的爆管次数统计及管材的使用评分</w:t>
      </w:r>
    </w:p>
    <w:p>
      <w:pPr>
        <w:adjustRightInd w:val="0"/>
        <w:snapToGrid w:val="0"/>
        <w:spacing w:line="400" w:lineRule="exact"/>
        <w:ind w:firstLine="16188" w:firstLineChars="7100"/>
        <w:rPr>
          <w:rFonts w:hint="eastAsia" w:ascii="仿宋" w:hAnsi="仿宋" w:eastAsia="仿宋" w:cs="仿宋"/>
          <w:snapToGrid w:val="0"/>
          <w:spacing w:val="-6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24"/>
        </w:rPr>
        <w:t>管网表3</w:t>
      </w:r>
    </w:p>
    <w:tbl>
      <w:tblPr>
        <w:tblW w:w="20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2"/>
        <w:gridCol w:w="2073"/>
        <w:gridCol w:w="1489"/>
        <w:gridCol w:w="2084"/>
        <w:gridCol w:w="2073"/>
        <w:gridCol w:w="2562"/>
        <w:gridCol w:w="1533"/>
        <w:gridCol w:w="2259"/>
        <w:gridCol w:w="1854"/>
        <w:gridCol w:w="2191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管材类别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2017年爆管次数统计    （次）</w:t>
            </w:r>
          </w:p>
        </w:tc>
        <w:tc>
          <w:tcPr>
            <w:tcW w:w="165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产品质量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价格水平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容易购买程度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知名度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容易操作性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便于维修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性价比水平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球墨铸铁管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钢筋混凝土管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玻璃钢管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灰口铸铁管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铝塑管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镀锌管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PCCP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PVC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PE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PPR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不锈钢管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24708" w:firstLineChars="7100"/>
        <w:rPr>
          <w:rFonts w:ascii="仿宋" w:hAnsi="仿宋" w:eastAsia="仿宋" w:cs="仿宋"/>
          <w:b w:val="0"/>
          <w:bCs/>
          <w:snapToGrid w:val="0"/>
          <w:spacing w:val="-6"/>
          <w:kern w:val="0"/>
          <w:sz w:val="36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PS：在选用、购买、使用过程中，对该类管材的评价，评分有1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10分，满分10分。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280" w:firstLineChars="100"/>
        <w:rPr>
          <w:rFonts w:hint="eastAsia" w:ascii="仿宋" w:hAnsi="仿宋" w:eastAsia="仿宋" w:cs="仿宋"/>
          <w:sz w:val="28"/>
          <w:szCs w:val="36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问题一：水质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管网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一般经常出现的水质问题有哪些？分别是什么原因引起的？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哪些管材易引起水质问题？请列举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如何解决？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请根据实际情况填写。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840" w:firstLineChars="300"/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  <w:t>的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问题二：管网漏损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（1）有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哪些管材管网管网漏损率大？请列举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</w:t>
      </w:r>
    </w:p>
    <w:p>
      <w:pPr>
        <w:numPr>
          <w:numId w:val="0"/>
        </w:numPr>
        <w:ind w:firstLine="560" w:firstLineChars="200"/>
        <w:jc w:val="left"/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（2）同一管材不同施工工艺的选择、施工质量的把控，有哪些施工方面的问题易造成漏损？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</w:t>
      </w:r>
    </w:p>
    <w:p>
      <w:pPr>
        <w:numPr>
          <w:numId w:val="0"/>
        </w:numPr>
        <w:ind w:firstLine="840" w:firstLineChars="3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ind w:firstLine="840" w:firstLineChars="300"/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                                                                            </w:t>
      </w:r>
      <w:r>
        <w:rPr>
          <w:rFonts w:hint="eastAsia" w:ascii="仿宋" w:hAnsi="仿宋" w:eastAsia="仿宋" w:cs="仿宋"/>
          <w:color w:val="FFFFFF"/>
          <w:sz w:val="28"/>
          <w:szCs w:val="36"/>
          <w:u w:val="single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</w:t>
      </w:r>
    </w:p>
    <w:sectPr>
      <w:pgSz w:w="23757" w:h="16783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38990474">
    <w:nsid w:val="5BBB218A"/>
    <w:multiLevelType w:val="multilevel"/>
    <w:tmpl w:val="5BBB218A"/>
    <w:lvl w:ilvl="0" w:tentative="1">
      <w:start w:val="1"/>
      <w:numFmt w:val="decimal"/>
      <w:suff w:val="nothing"/>
      <w:lvlText w:val="（%1）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538990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239</Words>
  <Characters>1364</Characters>
  <Lines>11</Lines>
  <Paragraphs>3</Paragraphs>
  <ScaleCrop>false</ScaleCrop>
  <LinksUpToDate>false</LinksUpToDate>
  <CharactersWithSpaces>0</CharactersWithSpaces>
  <Application>WPS Office 专业版_9.1.0.4386_{F1E327BC-269C-435d-A152-05C5408002CA}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2018-09-26T09:15:00Z</dcterms:created>
  <dc:creator>方楚炫2787（管网技术专责）</dc:creator>
  <cp:lastModifiedBy>张智慧1524(副主任)</cp:lastModifiedBy>
  <dcterms:modified xsi:type="dcterms:W3CDTF">2018-10-09T01:10:34Z</dcterms:modified>
  <dc:title>广东省城镇供水现状调查表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2052-9.1.0.4386</vt:lpwstr>
  </property>
</Properties>
</file>